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B06E" w14:textId="77777777" w:rsidR="00500D22" w:rsidRDefault="0071524F">
      <w:pPr>
        <w:pStyle w:val="Heading1"/>
      </w:pPr>
      <w:r>
        <w:t>Weld County — Oil &amp; Gas Location Assessment (1041 WOGLA)</w:t>
      </w:r>
    </w:p>
    <w:p w14:paraId="0AFF2223" w14:textId="77777777" w:rsidR="00500D22" w:rsidRPr="009475AE" w:rsidRDefault="0071524F">
      <w:pPr>
        <w:rPr>
          <w:b/>
          <w:bCs/>
          <w:u w:val="single"/>
        </w:rPr>
      </w:pPr>
      <w:r w:rsidRPr="009475AE">
        <w:rPr>
          <w:b/>
          <w:bCs/>
          <w:u w:val="single"/>
        </w:rPr>
        <w:t>Required Information</w:t>
      </w:r>
    </w:p>
    <w:p w14:paraId="78CD58B3" w14:textId="77777777" w:rsidR="00500D22" w:rsidRDefault="0071524F">
      <w:r>
        <w:t>Provide site-specific answers for every item. If an item does not apply, write “N/A” and briefly explain why.</w:t>
      </w:r>
    </w:p>
    <w:p w14:paraId="78D0CFDF" w14:textId="5F202AAA" w:rsidR="00500D22" w:rsidRDefault="00E06DAA">
      <w:pPr>
        <w:pStyle w:val="Heading2"/>
      </w:pPr>
      <w:r>
        <w:t>A</w:t>
      </w:r>
      <w:r w:rsidR="0071524F">
        <w:t xml:space="preserve">. Project </w:t>
      </w:r>
      <w:r>
        <w:t>Narrative</w:t>
      </w:r>
      <w:r w:rsidR="0071524F">
        <w:t xml:space="preserve"> (brief)</w:t>
      </w:r>
    </w:p>
    <w:p w14:paraId="7DC3A029" w14:textId="19DC5891" w:rsidR="00500D22" w:rsidRDefault="0071524F" w:rsidP="001E7425">
      <w:pPr>
        <w:spacing w:after="0"/>
      </w:pPr>
      <w:r>
        <w:t>• Number of proposed wells:</w:t>
      </w:r>
      <w:r>
        <w:br/>
        <w:t>• Legal description (</w:t>
      </w:r>
      <w:r w:rsidR="001C209F">
        <w:t xml:space="preserve">quarter/quarter, </w:t>
      </w:r>
      <w:r>
        <w:t>section, township, range):</w:t>
      </w:r>
      <w:r>
        <w:br/>
        <w:t>• Maximum disturbed acreage:</w:t>
      </w:r>
      <w:r>
        <w:br/>
        <w:t>• Acreage after interim reclamation:</w:t>
      </w:r>
      <w:r>
        <w:br/>
        <w:t xml:space="preserve">• Zoning &amp; </w:t>
      </w:r>
      <w:r w:rsidR="009475AE">
        <w:t>P</w:t>
      </w:r>
      <w:r>
        <w:t xml:space="preserve">lanning </w:t>
      </w:r>
      <w:r w:rsidR="009475AE">
        <w:t>A</w:t>
      </w:r>
      <w:r>
        <w:t>rea:</w:t>
      </w:r>
      <w:r>
        <w:br/>
        <w:t xml:space="preserve">• Construction </w:t>
      </w:r>
      <w:proofErr w:type="gramStart"/>
      <w:r>
        <w:t>start</w:t>
      </w:r>
      <w:proofErr w:type="gramEnd"/>
      <w:r>
        <w:t xml:space="preserve"> (quarter / year):</w:t>
      </w:r>
    </w:p>
    <w:p w14:paraId="0C45659B" w14:textId="06B9FB76" w:rsidR="001E7425" w:rsidRDefault="001E7425" w:rsidP="00E451F4">
      <w:pPr>
        <w:spacing w:after="0"/>
      </w:pPr>
      <w:r>
        <w:t xml:space="preserve">• Distances to </w:t>
      </w:r>
      <w:r w:rsidR="001C209F">
        <w:t>R</w:t>
      </w:r>
      <w:r>
        <w:t>BUs within the 1041 WOGLA Zone:</w:t>
      </w:r>
    </w:p>
    <w:p w14:paraId="5485873A" w14:textId="77777777" w:rsidR="00E451F4" w:rsidRDefault="00E451F4" w:rsidP="00E451F4">
      <w:pPr>
        <w:spacing w:after="0"/>
      </w:pPr>
      <w:r>
        <w:t xml:space="preserve">• Pipeline takeaway </w:t>
      </w:r>
      <w:proofErr w:type="gramStart"/>
      <w:r>
        <w:t>planned?</w:t>
      </w:r>
      <w:proofErr w:type="gramEnd"/>
      <w:r>
        <w:t xml:space="preserve"> Oil ☐ · Gas ☐ · Produced water ☐ </w:t>
      </w:r>
      <w:r>
        <w:br/>
        <w:t>• Grid power used during any phase? Yes ☐ · No ☐ (If yes, explain):</w:t>
      </w:r>
      <w:r>
        <w:br/>
        <w:t>• Permanent production lighting planned? Yes ☐ · No ☐ (If yes, explain):</w:t>
      </w:r>
      <w:r>
        <w:br/>
        <w:t>• Temporary soundwalls planned? Yes ☐ · No ☐ (Explain why or why not):</w:t>
      </w:r>
      <w:r>
        <w:br/>
        <w:t>• MLVTs planned? Yes ☐ · No ☐ (If yes, explain):</w:t>
      </w:r>
    </w:p>
    <w:p w14:paraId="21A19264" w14:textId="77777777" w:rsidR="00E451F4" w:rsidRDefault="00E451F4" w:rsidP="00E451F4">
      <w:pPr>
        <w:spacing w:after="0"/>
      </w:pPr>
      <w:r>
        <w:t>• Communications tower? Yes ☐ · No ☐ (If yes, explain):</w:t>
      </w:r>
    </w:p>
    <w:p w14:paraId="6D102BFB" w14:textId="6AA8E693" w:rsidR="00E451F4" w:rsidRDefault="00E451F4" w:rsidP="00E451F4">
      <w:pPr>
        <w:spacing w:after="0"/>
      </w:pPr>
      <w:r>
        <w:t xml:space="preserve">• Quiet Frac Fleet? Yes ☐ · No ☐ (If no, </w:t>
      </w:r>
      <w:proofErr w:type="gramStart"/>
      <w:r>
        <w:t>explain):</w:t>
      </w:r>
      <w:proofErr w:type="gramEnd"/>
    </w:p>
    <w:p w14:paraId="33A5B4BE" w14:textId="77777777" w:rsidR="00E451F4" w:rsidRDefault="00E451F4" w:rsidP="00E451F4">
      <w:pPr>
        <w:spacing w:after="0"/>
      </w:pPr>
    </w:p>
    <w:p w14:paraId="54E4325D" w14:textId="440E3E0E" w:rsidR="00500D22" w:rsidRDefault="0071524F">
      <w:r>
        <w:t xml:space="preserve">Site overlays (check all that apply): Geological </w:t>
      </w:r>
      <w:r w:rsidR="00475A16">
        <w:t>H</w:t>
      </w:r>
      <w:r>
        <w:t xml:space="preserve">azard </w:t>
      </w:r>
      <w:r w:rsidR="00475A16">
        <w:t>A</w:t>
      </w:r>
      <w:r>
        <w:t xml:space="preserve">rea ☐ · MS4 ☐ · Airport overlay ☐ · </w:t>
      </w:r>
      <w:r w:rsidR="00475A16">
        <w:t xml:space="preserve">Floodplain ☐ · </w:t>
      </w:r>
      <w:r>
        <w:t>CPW High-Priority Habitat ☐</w:t>
      </w:r>
      <w:r w:rsidR="00AE5609">
        <w:t xml:space="preserve"> (Identify specific HPH): </w:t>
      </w:r>
    </w:p>
    <w:p w14:paraId="516D0229" w14:textId="7267A96B" w:rsidR="00500D22" w:rsidRDefault="00E06DAA">
      <w:pPr>
        <w:pStyle w:val="Heading2"/>
      </w:pPr>
      <w:r>
        <w:t>B</w:t>
      </w:r>
      <w:r w:rsidR="0071524F">
        <w:t>. Site Selection / Alternatives</w:t>
      </w:r>
    </w:p>
    <w:p w14:paraId="5D4813ED" w14:textId="6D1B16EA" w:rsidR="001E7425" w:rsidRDefault="009475AE" w:rsidP="001E7425">
      <w:pPr>
        <w:spacing w:after="0"/>
      </w:pPr>
      <w:r w:rsidRPr="001E7425">
        <w:rPr>
          <w:u w:val="single"/>
        </w:rPr>
        <w:t xml:space="preserve">Describe the </w:t>
      </w:r>
      <w:r w:rsidR="00AE5609" w:rsidRPr="001E7425">
        <w:rPr>
          <w:u w:val="single"/>
        </w:rPr>
        <w:t>A</w:t>
      </w:r>
      <w:r w:rsidRPr="001E7425">
        <w:rPr>
          <w:u w:val="single"/>
        </w:rPr>
        <w:t>lternative Site Analysis</w:t>
      </w:r>
      <w:r>
        <w:br/>
        <w:t xml:space="preserve">• </w:t>
      </w:r>
      <w:r w:rsidR="001E7425">
        <w:t xml:space="preserve">Description must include: </w:t>
      </w:r>
    </w:p>
    <w:p w14:paraId="2F20D729" w14:textId="35112090" w:rsidR="001E7425" w:rsidRDefault="001E7425" w:rsidP="001E7425">
      <w:pPr>
        <w:spacing w:after="0"/>
        <w:ind w:left="720"/>
      </w:pPr>
      <w:r>
        <w:t>• S</w:t>
      </w:r>
      <w:r w:rsidR="009475AE">
        <w:t>ites evaluated by the Operator as well as sites evaluated during the pre-application meeting, and pros / cons for each.</w:t>
      </w:r>
      <w:r w:rsidR="009475AE">
        <w:br/>
        <w:t xml:space="preserve">• </w:t>
      </w:r>
      <w:r>
        <w:t>How the proposed location is superior to other alternatives in terms of protecting Weld County’s residents, resources and infrastructure.</w:t>
      </w:r>
      <w:r w:rsidR="009475AE">
        <w:t xml:space="preserve"> </w:t>
      </w:r>
    </w:p>
    <w:p w14:paraId="5DF8B9B5" w14:textId="613B7756" w:rsidR="00500D22" w:rsidRDefault="001E7425" w:rsidP="001E7425">
      <w:pPr>
        <w:ind w:left="720" w:firstLine="720"/>
      </w:pPr>
      <w:r>
        <w:t>• I</w:t>
      </w:r>
      <w:r w:rsidR="009475AE">
        <w:t>nclud</w:t>
      </w:r>
      <w:r>
        <w:t>e</w:t>
      </w:r>
      <w:r w:rsidR="009475AE">
        <w:t xml:space="preserve"> mitigation on agricultural impacts.</w:t>
      </w:r>
    </w:p>
    <w:p w14:paraId="3A2FC9E9" w14:textId="58D1E86A" w:rsidR="00500D22" w:rsidRDefault="00E06DAA">
      <w:pPr>
        <w:pStyle w:val="Heading2"/>
      </w:pPr>
      <w:r>
        <w:t>C</w:t>
      </w:r>
      <w:r w:rsidR="0071524F">
        <w:t>. BMPs</w:t>
      </w:r>
      <w:r>
        <w:t xml:space="preserve"> &amp; Development Standards</w:t>
      </w:r>
    </w:p>
    <w:p w14:paraId="5661B3FA" w14:textId="0087FB79" w:rsidR="00500D22" w:rsidRDefault="0071524F">
      <w:r>
        <w:t>Provide site-specific BMPs and mitigation measures that demonstrate compliance with Chapter 21, Article V, Division 4. Include specific actions and locations.</w:t>
      </w:r>
      <w:r>
        <w:br/>
      </w:r>
      <w:r>
        <w:br/>
        <w:t xml:space="preserve">If </w:t>
      </w:r>
      <w:r w:rsidR="00E74F2D">
        <w:t xml:space="preserve">the </w:t>
      </w:r>
      <w:r>
        <w:t>Location is in an Overlay District or Special Flood Hazard Area, state how the application meets Article V and Article XI of Chapter 23.</w:t>
      </w:r>
    </w:p>
    <w:p w14:paraId="7D4270D5" w14:textId="6CBBAA46" w:rsidR="00500D22" w:rsidRDefault="00E06DAA" w:rsidP="009475AE">
      <w:pPr>
        <w:pStyle w:val="Heading2"/>
        <w:ind w:firstLine="720"/>
      </w:pPr>
      <w:r>
        <w:lastRenderedPageBreak/>
        <w:t>1</w:t>
      </w:r>
      <w:r w:rsidR="009475AE">
        <w:t>. Vegetation &amp; Visual Mitigation</w:t>
      </w:r>
    </w:p>
    <w:p w14:paraId="78EF949C" w14:textId="679415D0" w:rsidR="00500D22" w:rsidRDefault="0071524F" w:rsidP="009475AE">
      <w:pPr>
        <w:ind w:left="720"/>
      </w:pPr>
      <w:r>
        <w:t xml:space="preserve">• </w:t>
      </w:r>
      <w:r w:rsidR="00866F7E">
        <w:t>Describe w</w:t>
      </w:r>
      <w:r>
        <w:t>eed control plan (Sec. 21-5-400): (Describe methods, frequency, responsible party.)</w:t>
      </w:r>
      <w:r>
        <w:br/>
        <w:t xml:space="preserve">• </w:t>
      </w:r>
      <w:r w:rsidR="00866F7E">
        <w:t>Explain v</w:t>
      </w:r>
      <w:r>
        <w:t xml:space="preserve">isual </w:t>
      </w:r>
      <w:r w:rsidR="00866F7E">
        <w:t xml:space="preserve">impact </w:t>
      </w:r>
      <w:r>
        <w:t>mitigation (Sec. 21-5-404): (Screens, fencing, paint/finish</w:t>
      </w:r>
      <w:r w:rsidR="00E74F2D">
        <w:t>.</w:t>
      </w:r>
      <w:r>
        <w:t>)</w:t>
      </w:r>
    </w:p>
    <w:p w14:paraId="1A2520FB" w14:textId="2F6F6E89" w:rsidR="00500D22" w:rsidRDefault="00E06DAA" w:rsidP="009475AE">
      <w:pPr>
        <w:pStyle w:val="Heading2"/>
        <w:ind w:firstLine="720"/>
      </w:pPr>
      <w:r>
        <w:t>2</w:t>
      </w:r>
      <w:r w:rsidR="009475AE">
        <w:t>. Dust, Roads &amp; Traffic</w:t>
      </w:r>
    </w:p>
    <w:p w14:paraId="1D6EFDD9" w14:textId="2A212F04" w:rsidR="00500D22" w:rsidRDefault="0071524F" w:rsidP="009475AE">
      <w:pPr>
        <w:ind w:left="720"/>
      </w:pPr>
      <w:r>
        <w:t>• Fugitive dust controls (Sec. 21-5-406): (Surface stabilization, watering frequency, speed limits.)</w:t>
      </w:r>
      <w:r w:rsidR="00AE5609">
        <w:t xml:space="preserve"> </w:t>
      </w:r>
      <w:r w:rsidR="00AE5609" w:rsidRPr="00E74F2D">
        <w:rPr>
          <w:u w:val="single"/>
        </w:rPr>
        <w:t xml:space="preserve">If </w:t>
      </w:r>
      <w:r w:rsidR="00AE5609">
        <w:rPr>
          <w:u w:val="single"/>
        </w:rPr>
        <w:t xml:space="preserve">a </w:t>
      </w:r>
      <w:r w:rsidR="00AE5609" w:rsidRPr="00E74F2D">
        <w:rPr>
          <w:u w:val="single"/>
        </w:rPr>
        <w:t>Dust Mitigation Plan is provided, it replaces</w:t>
      </w:r>
      <w:r w:rsidR="00AE5609">
        <w:rPr>
          <w:u w:val="single"/>
        </w:rPr>
        <w:t xml:space="preserve"> the need for</w:t>
      </w:r>
      <w:r w:rsidR="00AE5609" w:rsidRPr="00E74F2D">
        <w:rPr>
          <w:u w:val="single"/>
        </w:rPr>
        <w:t xml:space="preserve"> this statement.</w:t>
      </w:r>
      <w:r>
        <w:br/>
        <w:t>• Road Maintenance Agreement: Yes ☐ · No ☐ · Cash-in-Lieu ☐</w:t>
      </w:r>
    </w:p>
    <w:p w14:paraId="051C1353" w14:textId="7E1BDBD3" w:rsidR="00500D22" w:rsidRDefault="00E06DAA" w:rsidP="00E74F2D">
      <w:pPr>
        <w:pStyle w:val="Heading2"/>
        <w:ind w:firstLine="720"/>
      </w:pPr>
      <w:r>
        <w:t>3</w:t>
      </w:r>
      <w:r w:rsidR="00E74F2D">
        <w:t>. Security &amp; Waste Prevention (Sec. 21-5-410)</w:t>
      </w:r>
    </w:p>
    <w:p w14:paraId="211E1A97" w14:textId="414A7C3F" w:rsidR="00500D22" w:rsidRDefault="0071524F" w:rsidP="00A502C5">
      <w:pPr>
        <w:spacing w:after="0"/>
        <w:ind w:left="720"/>
      </w:pPr>
      <w:r>
        <w:t xml:space="preserve">Describe site security </w:t>
      </w:r>
      <w:r w:rsidR="00EF7012">
        <w:t>measures, (e.g., signage, fencing</w:t>
      </w:r>
      <w:r w:rsidR="00866F7E">
        <w:t>,</w:t>
      </w:r>
      <w:r w:rsidR="00EF7012">
        <w:t xml:space="preserve"> screenage) that will be employed to protect public health and safety during all phases of operation by preventing unauthorized access and illegal dumping of </w:t>
      </w:r>
      <w:r w:rsidR="00D426D6">
        <w:t>waste</w:t>
      </w:r>
      <w:r w:rsidR="00EF7012">
        <w:t xml:space="preserve">. </w:t>
      </w:r>
    </w:p>
    <w:p w14:paraId="1AEED89E" w14:textId="1381BB04" w:rsidR="00500D22" w:rsidRDefault="00E06DAA" w:rsidP="00A502C5">
      <w:pPr>
        <w:pStyle w:val="Heading2"/>
        <w:ind w:firstLine="720"/>
      </w:pPr>
      <w:r>
        <w:t>4</w:t>
      </w:r>
      <w:r w:rsidR="00A502C5">
        <w:t>. Noise (Construction &amp; Production) (Sec. 21-5-416)</w:t>
      </w:r>
    </w:p>
    <w:p w14:paraId="57F8DCFE" w14:textId="3FB45637" w:rsidR="00500D22" w:rsidRDefault="0071524F" w:rsidP="00A502C5">
      <w:pPr>
        <w:ind w:left="720"/>
      </w:pPr>
      <w:r>
        <w:t xml:space="preserve">Describe noise mitigation measures </w:t>
      </w:r>
      <w:r w:rsidR="00A502C5">
        <w:t>during the Construction and Production Phases</w:t>
      </w:r>
      <w:r>
        <w:t xml:space="preserve">. </w:t>
      </w:r>
      <w:r w:rsidRPr="00A502C5">
        <w:rPr>
          <w:u w:val="single"/>
        </w:rPr>
        <w:t xml:space="preserve">If a Noise Mitigation Plan is </w:t>
      </w:r>
      <w:r w:rsidR="00EF7012">
        <w:rPr>
          <w:u w:val="single"/>
        </w:rPr>
        <w:t>provided</w:t>
      </w:r>
      <w:r w:rsidRPr="00A502C5">
        <w:rPr>
          <w:u w:val="single"/>
        </w:rPr>
        <w:t xml:space="preserve">, </w:t>
      </w:r>
      <w:r w:rsidR="00EF7012">
        <w:rPr>
          <w:u w:val="single"/>
        </w:rPr>
        <w:t>it</w:t>
      </w:r>
      <w:r w:rsidRPr="00A502C5">
        <w:rPr>
          <w:u w:val="single"/>
        </w:rPr>
        <w:t xml:space="preserve"> replaces </w:t>
      </w:r>
      <w:r w:rsidR="001F4D46">
        <w:rPr>
          <w:u w:val="single"/>
        </w:rPr>
        <w:t xml:space="preserve">the need for </w:t>
      </w:r>
      <w:r w:rsidRPr="00A502C5">
        <w:rPr>
          <w:u w:val="single"/>
        </w:rPr>
        <w:t>this statement.</w:t>
      </w:r>
    </w:p>
    <w:p w14:paraId="0142F3F0" w14:textId="05C4C4CD" w:rsidR="00500D22" w:rsidRDefault="00E06DAA" w:rsidP="00A502C5">
      <w:pPr>
        <w:pStyle w:val="Heading2"/>
        <w:ind w:firstLine="720"/>
      </w:pPr>
      <w:r>
        <w:t>5</w:t>
      </w:r>
      <w:r w:rsidR="00A502C5">
        <w:t>. Air, Odor &amp; Emissions (Sec. 21-5-408)</w:t>
      </w:r>
    </w:p>
    <w:p w14:paraId="615D0C6A" w14:textId="6D8A4B1F" w:rsidR="00A502C5" w:rsidRDefault="0071524F" w:rsidP="00A502C5">
      <w:pPr>
        <w:spacing w:after="0"/>
        <w:ind w:left="720"/>
      </w:pPr>
      <w:r>
        <w:t>• Describe controls for odors and emissions (equipment controls, vapor recovery, combustors).</w:t>
      </w:r>
      <w:r>
        <w:br/>
        <w:t xml:space="preserve">• </w:t>
      </w:r>
      <w:r w:rsidR="00A502C5">
        <w:t>Describe the Leak Detection and Repair program</w:t>
      </w:r>
      <w:r>
        <w:t>, and Ozone mitigation plans</w:t>
      </w:r>
      <w:r w:rsidR="00A502C5">
        <w:t xml:space="preserve"> for the site. </w:t>
      </w:r>
    </w:p>
    <w:p w14:paraId="07BEC3B6" w14:textId="7A39AC8A" w:rsidR="00A502C5" w:rsidRPr="00A502C5" w:rsidRDefault="00A502C5" w:rsidP="00A502C5">
      <w:pPr>
        <w:ind w:left="720"/>
        <w:rPr>
          <w:u w:val="single"/>
        </w:rPr>
      </w:pPr>
      <w:r>
        <w:t xml:space="preserve">• </w:t>
      </w:r>
      <w:r w:rsidRPr="00A502C5">
        <w:rPr>
          <w:u w:val="single"/>
        </w:rPr>
        <w:t xml:space="preserve">If an Odor Mitigation Plan is required, </w:t>
      </w:r>
      <w:r w:rsidR="0071524F">
        <w:rPr>
          <w:u w:val="single"/>
        </w:rPr>
        <w:t>it</w:t>
      </w:r>
      <w:r w:rsidRPr="00A502C5">
        <w:rPr>
          <w:u w:val="single"/>
        </w:rPr>
        <w:t xml:space="preserve"> replaces the need for this statement.</w:t>
      </w:r>
    </w:p>
    <w:p w14:paraId="6D7DB320" w14:textId="7278910D" w:rsidR="00500D22" w:rsidRDefault="00E06DAA" w:rsidP="001F4D46">
      <w:pPr>
        <w:pStyle w:val="Heading2"/>
        <w:ind w:firstLine="720"/>
      </w:pPr>
      <w:r>
        <w:t>6</w:t>
      </w:r>
      <w:r w:rsidR="001F4D46">
        <w:t>. Water Quality &amp; Stormwater</w:t>
      </w:r>
      <w:r w:rsidR="00D426D6">
        <w:t xml:space="preserve"> (Sec. 21-5-446)</w:t>
      </w:r>
    </w:p>
    <w:p w14:paraId="0A4DCE5F" w14:textId="4447460F" w:rsidR="00500D22" w:rsidRDefault="001F4D46" w:rsidP="001F4D46">
      <w:pPr>
        <w:ind w:left="720"/>
      </w:pPr>
      <w:r>
        <w:t>Provide applicable CDPHE Construction Stormwater Permit number(s) and describe measures to comply with Colorado Water Quality Control Commission regulations.</w:t>
      </w:r>
    </w:p>
    <w:p w14:paraId="65F2C17D" w14:textId="3A695709" w:rsidR="00500D22" w:rsidRDefault="00E06DAA" w:rsidP="001F4D46">
      <w:pPr>
        <w:pStyle w:val="Heading2"/>
        <w:ind w:firstLine="720"/>
      </w:pPr>
      <w:r>
        <w:t>7</w:t>
      </w:r>
      <w:r w:rsidR="001F4D46">
        <w:t>. Wildlife &amp; Environmental Protection</w:t>
      </w:r>
      <w:r w:rsidR="00D426D6">
        <w:t xml:space="preserve"> </w:t>
      </w:r>
    </w:p>
    <w:p w14:paraId="2CF5D458" w14:textId="77777777" w:rsidR="00500D22" w:rsidRDefault="0071524F" w:rsidP="001F4D46">
      <w:pPr>
        <w:ind w:left="720"/>
      </w:pPr>
      <w:r>
        <w:t>Describe additional mitigation to minimize environmental impacts and protect public health, safety, welfare and wildlife in accordance with Sec. 21-5-452, 454, 456, 458.</w:t>
      </w:r>
    </w:p>
    <w:p w14:paraId="6DDFF813" w14:textId="2D84FBCF" w:rsidR="00500D22" w:rsidRDefault="00E06DAA">
      <w:pPr>
        <w:pStyle w:val="Heading2"/>
      </w:pPr>
      <w:r>
        <w:t>D</w:t>
      </w:r>
      <w:r w:rsidR="001F4D46">
        <w:t xml:space="preserve">. </w:t>
      </w:r>
      <w:bookmarkStart w:id="0" w:name="_Hlk213330347"/>
      <w:r w:rsidR="001F4D46">
        <w:t>Reclamation</w:t>
      </w:r>
      <w:bookmarkEnd w:id="0"/>
    </w:p>
    <w:p w14:paraId="5F815DD7" w14:textId="706BCDCF" w:rsidR="00500D22" w:rsidRDefault="0071524F">
      <w:r>
        <w:t xml:space="preserve">• Interim reclamation plan (Sec. 21-5-462) </w:t>
      </w:r>
      <w:r>
        <w:br/>
        <w:t>• Final reclamation plan (Sec. 21-5-464, 466)</w:t>
      </w:r>
    </w:p>
    <w:p w14:paraId="538A65F0" w14:textId="4E78601A" w:rsidR="00E06DAA" w:rsidRDefault="00E06DAA" w:rsidP="00E06DAA">
      <w:r>
        <w:rPr>
          <w:rStyle w:val="Heading2Char"/>
        </w:rPr>
        <w:t xml:space="preserve">E. </w:t>
      </w:r>
      <w:r w:rsidRPr="00E06DAA">
        <w:rPr>
          <w:rStyle w:val="Heading2Char"/>
        </w:rPr>
        <w:t xml:space="preserve">Traffic </w:t>
      </w:r>
      <w:r>
        <w:rPr>
          <w:rStyle w:val="Heading2Char"/>
        </w:rPr>
        <w:t>N</w:t>
      </w:r>
      <w:r w:rsidRPr="00E06DAA">
        <w:rPr>
          <w:rStyle w:val="Heading2Char"/>
        </w:rPr>
        <w:t>arrative</w:t>
      </w:r>
      <w:r>
        <w:t xml:space="preserve"> </w:t>
      </w:r>
      <w:r>
        <w:br/>
        <w:t>For each vehicle type (e.g., pickups, tandems, semi‐trailers),</w:t>
      </w:r>
      <w:r w:rsidR="008C1B16">
        <w:t xml:space="preserve"> during Construction, Drilling and Completions,</w:t>
      </w:r>
      <w:r>
        <w:t xml:space="preserve"> provide:</w:t>
      </w:r>
      <w:r>
        <w:br/>
        <w:t xml:space="preserve">• Number of round trips/day (round trip = in + out) for each vehicle type </w:t>
      </w:r>
      <w:r>
        <w:br/>
      </w:r>
      <w:r>
        <w:lastRenderedPageBreak/>
        <w:t>• Haul Route from site access to nearest County arterial/collector or state highway</w:t>
      </w:r>
      <w:r>
        <w:br/>
        <w:t>• Travel distribution by direction (e.g., 50% north, 30% east, 20% south)</w:t>
      </w:r>
      <w:r>
        <w:br/>
        <w:t>• Peak times of day for highest volumes (by vehicle type)</w:t>
      </w:r>
    </w:p>
    <w:p w14:paraId="23806F59" w14:textId="77777777" w:rsidR="00E06DAA" w:rsidRDefault="00E06DAA"/>
    <w:sectPr w:rsidR="00E06D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0126254">
    <w:abstractNumId w:val="8"/>
  </w:num>
  <w:num w:numId="2" w16cid:durableId="310444282">
    <w:abstractNumId w:val="6"/>
  </w:num>
  <w:num w:numId="3" w16cid:durableId="1773163072">
    <w:abstractNumId w:val="5"/>
  </w:num>
  <w:num w:numId="4" w16cid:durableId="34163257">
    <w:abstractNumId w:val="4"/>
  </w:num>
  <w:num w:numId="5" w16cid:durableId="2013298002">
    <w:abstractNumId w:val="7"/>
  </w:num>
  <w:num w:numId="6" w16cid:durableId="466625080">
    <w:abstractNumId w:val="3"/>
  </w:num>
  <w:num w:numId="7" w16cid:durableId="908462299">
    <w:abstractNumId w:val="2"/>
  </w:num>
  <w:num w:numId="8" w16cid:durableId="1377782077">
    <w:abstractNumId w:val="1"/>
  </w:num>
  <w:num w:numId="9" w16cid:durableId="46874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0C1"/>
    <w:rsid w:val="0015074B"/>
    <w:rsid w:val="001C209F"/>
    <w:rsid w:val="001E7425"/>
    <w:rsid w:val="001F4D46"/>
    <w:rsid w:val="0029639D"/>
    <w:rsid w:val="00326F90"/>
    <w:rsid w:val="00475A16"/>
    <w:rsid w:val="00497D89"/>
    <w:rsid w:val="00500D22"/>
    <w:rsid w:val="0071524F"/>
    <w:rsid w:val="00866F7E"/>
    <w:rsid w:val="008C1B16"/>
    <w:rsid w:val="00914EC8"/>
    <w:rsid w:val="009475AE"/>
    <w:rsid w:val="00970075"/>
    <w:rsid w:val="00A502C5"/>
    <w:rsid w:val="00AA1D8D"/>
    <w:rsid w:val="00AE5609"/>
    <w:rsid w:val="00B47730"/>
    <w:rsid w:val="00CB0664"/>
    <w:rsid w:val="00D426D6"/>
    <w:rsid w:val="00D95786"/>
    <w:rsid w:val="00E06DAA"/>
    <w:rsid w:val="00E451F4"/>
    <w:rsid w:val="00E74F2D"/>
    <w:rsid w:val="00EF7012"/>
    <w:rsid w:val="00F219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AF899"/>
  <w14:defaultImageDpi w14:val="300"/>
  <w15:docId w15:val="{ED479B98-DEC0-4F17-937A-573ADDC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74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Rebecca Sears</cp:lastModifiedBy>
  <cp:revision>8</cp:revision>
  <dcterms:created xsi:type="dcterms:W3CDTF">2013-12-23T23:15:00Z</dcterms:created>
  <dcterms:modified xsi:type="dcterms:W3CDTF">2025-11-19T22:15:00Z</dcterms:modified>
  <cp:category/>
</cp:coreProperties>
</file>